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 1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“天府地标”集体商标使用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申报材料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申请企业：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推荐单位：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申请时间：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四川知识产权研究会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2024年4月制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目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录</w:t>
      </w: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5" w:name="_GoBack"/>
      <w:bookmarkEnd w:id="5"/>
    </w:p>
    <w:p>
      <w:pPr>
        <w:pStyle w:val="6"/>
        <w:tabs>
          <w:tab w:val="right" w:leader="dot" w:pos="8306"/>
        </w:tabs>
        <w:spacing w:line="360" w:lineRule="auto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TOC \o "1-3" \h \u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_Toc19783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填报说明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_Toc19783 \h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_Toc29823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“天府地标”集体商标使用申请书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_Toc29823 \h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_Toc4393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“天府地标”集体商标申请企业基础信息表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_Toc4393 \h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_Toc23526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“天府地标”集体商标使用申报书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_Toc23526 \h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Toc19783"/>
      <w:r>
        <w:rPr>
          <w:rFonts w:hint="eastAsia" w:ascii="黑体" w:hAnsi="黑体" w:eastAsia="黑体" w:cs="黑体"/>
          <w:sz w:val="36"/>
          <w:szCs w:val="36"/>
        </w:rPr>
        <w:t>填   报   说   明</w:t>
      </w:r>
      <w:bookmarkEnd w:id="0"/>
    </w:p>
    <w:p>
      <w:pPr>
        <w:spacing w:line="360" w:lineRule="auto"/>
        <w:ind w:firstLine="548" w:firstLineChars="196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一、填报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申请材料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前，应认真阅读《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天府地标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集体商标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管理办法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》。</w:t>
      </w:r>
    </w:p>
    <w:p>
      <w:pPr>
        <w:spacing w:line="360" w:lineRule="auto"/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书及附件为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天府地标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集体商标授权使用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申报、评审的重要依据，由申报单位填写（页码表格可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增加）。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应对本申报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及附件材料的真实性进行严格审查把关，对符合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签署审查意见。</w:t>
      </w:r>
    </w:p>
    <w:p>
      <w:pPr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sz w:val="44"/>
          <w:szCs w:val="44"/>
          <w:lang w:val="en-US" w:eastAsia="zh-CN"/>
        </w:rPr>
        <w:br w:type="page"/>
      </w:r>
    </w:p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1" w:name="_Toc29823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“天府地标”集体商标使用申请书</w:t>
      </w:r>
      <w:bookmarkEnd w:id="1"/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四川省知识产权研究会：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根据《中华人民共和国商标法》和《中华人民共和国商标法实施条例》及相关规定，本单位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特向贵单位申请授权使用第35类商标“天府地标”（注册号：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47946865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）使用许可，申领“天府地标”集体商标的《集体商标准用证》，用于本单位产品的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广告推广服务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我方承诺遵守《天府地标集体商标使用管理规则》以及“天府地标”公共品牌管理体系中的各类规定，并自愿加入“四川省知识产权研究会”，遵守《四川省知识产权研究会章程》。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（公章）</w:t>
      </w:r>
    </w:p>
    <w:p>
      <w:pPr>
        <w:wordWrap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日期：  年   月   日 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</w:p>
    <w:p>
      <w:pPr>
        <w:pStyle w:val="3"/>
        <w:bidi w:val="0"/>
        <w:jc w:val="center"/>
        <w:rPr>
          <w:rFonts w:hint="default"/>
          <w:b/>
          <w:sz w:val="32"/>
          <w:szCs w:val="32"/>
          <w:lang w:val="en-US" w:eastAsia="zh-CN"/>
        </w:rPr>
      </w:pPr>
      <w:bookmarkStart w:id="2" w:name="_Toc4393"/>
      <w:r>
        <w:rPr>
          <w:rFonts w:hint="eastAsia"/>
          <w:b/>
          <w:sz w:val="32"/>
          <w:szCs w:val="32"/>
          <w:lang w:val="en-US" w:eastAsia="zh-CN"/>
        </w:rPr>
        <w:t>“天府地标”集体商标申请使用企业及产品基础信息表</w:t>
      </w:r>
      <w:bookmarkEnd w:id="2"/>
    </w:p>
    <w:tbl>
      <w:tblPr>
        <w:tblStyle w:val="7"/>
        <w:tblW w:w="81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15"/>
        <w:gridCol w:w="2055"/>
        <w:gridCol w:w="1470"/>
        <w:gridCol w:w="1320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股份有限公司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有限公司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独资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合资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省知识产权研究会会员单位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企业成立时间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近三年产值规模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企业人员规模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企业品牌价值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三年内有无不良经营记录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地标相关体系</w:t>
            </w:r>
          </w:p>
        </w:tc>
        <w:tc>
          <w:tcPr>
            <w:tcW w:w="35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获权地标产品名称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获地标授权时间</w:t>
            </w:r>
          </w:p>
        </w:tc>
        <w:tc>
          <w:tcPr>
            <w:tcW w:w="20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地标类型（可多选）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地理标志保护产品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地理标志证明商标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农产品地理标志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质量及认证体系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食品安全认证体系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食品生产许可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2"/>
                <w:szCs w:val="22"/>
                <w:u w:val="none"/>
                <w:lang w:val="en-US" w:eastAsia="zh-CN" w:bidi="ar"/>
              </w:rPr>
              <w:t>（国内外相关认证）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主要特色指标检验检测</w:t>
            </w:r>
          </w:p>
        </w:tc>
        <w:tc>
          <w:tcPr>
            <w:tcW w:w="3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6A6A6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6A6A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溯源保护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溯源系统名称及使用情况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产品概况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特色产品一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2"/>
                <w:szCs w:val="22"/>
                <w:u w:val="none"/>
                <w:lang w:val="en-US" w:eastAsia="zh-CN" w:bidi="ar"/>
              </w:rPr>
              <w:t>（产品名称）</w:t>
            </w: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年销量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特色产品二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2"/>
                <w:szCs w:val="22"/>
                <w:u w:val="none"/>
                <w:lang w:val="en-US" w:eastAsia="zh-CN" w:bidi="ar"/>
              </w:rPr>
              <w:t>（产品名称）</w:t>
            </w: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特色产品三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2"/>
                <w:szCs w:val="22"/>
                <w:u w:val="none"/>
                <w:lang w:val="en-US" w:eastAsia="zh-CN" w:bidi="ar"/>
              </w:rPr>
              <w:t>（产品名称）</w:t>
            </w: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申请用标产品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2"/>
                <w:szCs w:val="22"/>
                <w:u w:val="none"/>
                <w:lang w:val="en-US" w:eastAsia="zh-CN" w:bidi="ar"/>
              </w:rPr>
              <w:t>（如有多项推荐，请自行扩展表格）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2"/>
                <w:szCs w:val="22"/>
                <w:u w:val="none"/>
                <w:lang w:val="en-US" w:eastAsia="zh-CN" w:bidi="ar"/>
              </w:rPr>
              <w:t>（可多规格）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产品主要特色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产品质量是否符合地标标准</w:t>
            </w:r>
          </w:p>
        </w:tc>
        <w:tc>
          <w:tcPr>
            <w:tcW w:w="3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未参照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符合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该产品近三年产销量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该产品三年内有无重大质量安全事故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知识产权概况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商标情况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截至当年国内注册商标（件）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其中中国驰名商标（件）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截至当年国外注册商标（件）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国内专利情况（件）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国外专利情况（件）</w:t>
            </w:r>
          </w:p>
        </w:tc>
        <w:tc>
          <w:tcPr>
            <w:tcW w:w="2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8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BFBFB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（如商业秘密;植物新品种;等）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bidi w:val="0"/>
        <w:jc w:val="center"/>
        <w:rPr>
          <w:rFonts w:hint="eastAsia"/>
          <w:sz w:val="52"/>
          <w:szCs w:val="52"/>
          <w:lang w:val="en-US" w:eastAsia="zh-CN"/>
        </w:rPr>
      </w:pPr>
      <w:bookmarkStart w:id="3" w:name="_Toc23526"/>
      <w:r>
        <w:rPr>
          <w:rFonts w:hint="eastAsia"/>
          <w:sz w:val="52"/>
          <w:szCs w:val="52"/>
          <w:lang w:val="en-US" w:eastAsia="zh-CN"/>
        </w:rPr>
        <w:t>“天府地标”集体商标使用申报书</w:t>
      </w:r>
      <w:bookmarkEnd w:id="3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8522" w:type="dxa"/>
          </w:tcPr>
          <w:p>
            <w:pPr>
              <w:rPr>
                <w:rFonts w:hint="default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一、申报单位基本情况介绍</w:t>
            </w:r>
          </w:p>
          <w:p>
            <w:pPr>
              <w:jc w:val="left"/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企业情况介绍、生产及研发情况介绍、品牌文化历史等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。。。。。。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二、申请用标产品情况</w:t>
            </w:r>
          </w:p>
          <w:p>
            <w:pPr>
              <w:jc w:val="left"/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bookmarkStart w:id="4" w:name="cddw"/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申请用标产品详情（需贴外观图）、特色优势及同类产品竞争力介绍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。。。。。。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三、经济指标情况</w:t>
            </w:r>
          </w:p>
          <w:p>
            <w:pPr>
              <w:jc w:val="left"/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近三年产值、销售额、国内外市场销售情况介绍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。。。。。。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四、产业发展情况</w:t>
            </w:r>
          </w:p>
          <w:p>
            <w:pPr>
              <w:jc w:val="left"/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企业发展现状及未来规划、在行业中的地位、政府支持情况（支持政策，相关机制，已获经费支持项目等）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。。。。。。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22" w:type="dxa"/>
          </w:tcPr>
          <w:p>
            <w:pPr>
              <w:rPr>
                <w:rFonts w:hint="default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五、企业荣誉及其他</w:t>
            </w:r>
          </w:p>
          <w:p>
            <w:pPr>
              <w:jc w:val="left"/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地市级（含）及以上荣誉、资质等，其他类包括：社会责任、社会效益等企业自有的内容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）</w:t>
            </w:r>
          </w:p>
          <w:p>
            <w:pPr>
              <w:rPr>
                <w:rFonts w:hint="default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。。。。。。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六、附件材料：</w:t>
            </w:r>
          </w:p>
          <w:p>
            <w:pPr>
              <w:numPr>
                <w:ilvl w:val="0"/>
                <w:numId w:val="1"/>
              </w:numPr>
              <w:ind w:firstLine="42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营业执照复印件</w:t>
            </w:r>
            <w:r>
              <w:rPr>
                <w:rFonts w:hint="eastAsia" w:ascii="宋体" w:hAnsi="宋体"/>
                <w:sz w:val="24"/>
              </w:rPr>
              <w:t>（必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要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ind w:firstLine="42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国家地理标志产品合法用标证明复印件</w:t>
            </w:r>
            <w:r>
              <w:rPr>
                <w:rFonts w:hint="eastAsia" w:ascii="宋体" w:hAnsi="宋体"/>
                <w:sz w:val="24"/>
              </w:rPr>
              <w:t>（必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要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ind w:firstLine="42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种畜禽生产经营许可证复印件</w:t>
            </w:r>
          </w:p>
          <w:p>
            <w:pPr>
              <w:numPr>
                <w:ilvl w:val="0"/>
                <w:numId w:val="1"/>
              </w:numPr>
              <w:ind w:firstLine="42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检验检疫检测报告复印件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必要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ind w:firstLine="42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产品质量标准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必要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ind w:firstLine="42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质量认证书复印件</w:t>
            </w:r>
          </w:p>
          <w:p>
            <w:pPr>
              <w:numPr>
                <w:ilvl w:val="0"/>
                <w:numId w:val="1"/>
              </w:numPr>
              <w:ind w:firstLine="420" w:firstLineChars="0"/>
              <w:rPr>
                <w:rFonts w:hint="default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食品生产许可证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企业申报承诺</w:t>
            </w:r>
          </w:p>
          <w:p>
            <w:pPr>
              <w:rPr>
                <w:rFonts w:hint="eastAsia" w:asci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（真实性、有效性承诺）</w:t>
            </w:r>
          </w:p>
          <w:p>
            <w:pP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 xml:space="preserve">企业负责人（签字）：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 xml:space="preserve">（盖章）         </w:t>
            </w:r>
          </w:p>
          <w:p>
            <w:pPr>
              <w:spacing w:line="360" w:lineRule="auto"/>
              <w:jc w:val="center"/>
              <w:rPr>
                <w:rFonts w:hint="default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年   月   日  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市（州）知识产权管理部门或行业协会意见</w:t>
            </w:r>
          </w:p>
          <w:p>
            <w:pP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 xml:space="preserve">（盖章）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年   月   日  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B4589"/>
    <w:multiLevelType w:val="singleLevel"/>
    <w:tmpl w:val="80EB45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TVkZjU0MGE3MmRhNWZhNjgyZjcxNWMxODYzYWUifQ=="/>
  </w:docVars>
  <w:rsids>
    <w:rsidRoot w:val="00000000"/>
    <w:rsid w:val="004C43F3"/>
    <w:rsid w:val="01F114B2"/>
    <w:rsid w:val="02C6199E"/>
    <w:rsid w:val="05A83F14"/>
    <w:rsid w:val="05D81EC4"/>
    <w:rsid w:val="05F17C7E"/>
    <w:rsid w:val="06A574D7"/>
    <w:rsid w:val="09486143"/>
    <w:rsid w:val="09F8320D"/>
    <w:rsid w:val="0B424DA7"/>
    <w:rsid w:val="0C111B5B"/>
    <w:rsid w:val="0CB749FC"/>
    <w:rsid w:val="0CCF0234"/>
    <w:rsid w:val="0E2F4C4F"/>
    <w:rsid w:val="0F0447F3"/>
    <w:rsid w:val="12702CB4"/>
    <w:rsid w:val="14952165"/>
    <w:rsid w:val="14C75731"/>
    <w:rsid w:val="14E86739"/>
    <w:rsid w:val="15620167"/>
    <w:rsid w:val="17CB08F3"/>
    <w:rsid w:val="17E664F8"/>
    <w:rsid w:val="187808BD"/>
    <w:rsid w:val="19EF6293"/>
    <w:rsid w:val="1ADF1C1F"/>
    <w:rsid w:val="1C7C767F"/>
    <w:rsid w:val="1FE96EA5"/>
    <w:rsid w:val="207F650F"/>
    <w:rsid w:val="20B12F40"/>
    <w:rsid w:val="20E976FD"/>
    <w:rsid w:val="21976492"/>
    <w:rsid w:val="22357696"/>
    <w:rsid w:val="23975EB2"/>
    <w:rsid w:val="24E95597"/>
    <w:rsid w:val="266C27CA"/>
    <w:rsid w:val="281F14BB"/>
    <w:rsid w:val="2EBA2A9C"/>
    <w:rsid w:val="2F121A61"/>
    <w:rsid w:val="2FCA755E"/>
    <w:rsid w:val="34C61963"/>
    <w:rsid w:val="35671214"/>
    <w:rsid w:val="35747E49"/>
    <w:rsid w:val="35876C0D"/>
    <w:rsid w:val="37B90C1A"/>
    <w:rsid w:val="385C5B11"/>
    <w:rsid w:val="3CAA0772"/>
    <w:rsid w:val="3CD55D6A"/>
    <w:rsid w:val="3E9A1FA2"/>
    <w:rsid w:val="401B00E9"/>
    <w:rsid w:val="4118114B"/>
    <w:rsid w:val="41A81A7C"/>
    <w:rsid w:val="43F70F3D"/>
    <w:rsid w:val="4C090C24"/>
    <w:rsid w:val="4CB02648"/>
    <w:rsid w:val="4CF07573"/>
    <w:rsid w:val="4D0E6070"/>
    <w:rsid w:val="4EB31467"/>
    <w:rsid w:val="51884273"/>
    <w:rsid w:val="51F107BF"/>
    <w:rsid w:val="52D60721"/>
    <w:rsid w:val="534E28CC"/>
    <w:rsid w:val="558A3227"/>
    <w:rsid w:val="566D6636"/>
    <w:rsid w:val="570C658A"/>
    <w:rsid w:val="581B0CDA"/>
    <w:rsid w:val="5B422714"/>
    <w:rsid w:val="5C3F1F51"/>
    <w:rsid w:val="5C9F36DD"/>
    <w:rsid w:val="5E753998"/>
    <w:rsid w:val="621769A0"/>
    <w:rsid w:val="629979ED"/>
    <w:rsid w:val="65243CEA"/>
    <w:rsid w:val="654F4BDE"/>
    <w:rsid w:val="67AB3303"/>
    <w:rsid w:val="67DD7FA5"/>
    <w:rsid w:val="6B363AD7"/>
    <w:rsid w:val="6C090E4C"/>
    <w:rsid w:val="6D532F3B"/>
    <w:rsid w:val="6DCF391F"/>
    <w:rsid w:val="6EC501F9"/>
    <w:rsid w:val="706F0977"/>
    <w:rsid w:val="7100703C"/>
    <w:rsid w:val="71775FF0"/>
    <w:rsid w:val="734C6CBB"/>
    <w:rsid w:val="74512859"/>
    <w:rsid w:val="75345DF8"/>
    <w:rsid w:val="76395522"/>
    <w:rsid w:val="7CE609CC"/>
    <w:rsid w:val="7D0C474F"/>
    <w:rsid w:val="7EDD5095"/>
    <w:rsid w:val="7FB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 w:after="120"/>
    </w:pPr>
    <w:rPr>
      <w:rFonts w:ascii="Calibri" w:hAnsi="Calibri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  <w:style w:type="character" w:customStyle="1" w:styleId="12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14">
    <w:name w:val="font1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2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1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131"/>
    <w:basedOn w:val="9"/>
    <w:autoRedefine/>
    <w:qFormat/>
    <w:uiPriority w:val="0"/>
    <w:rPr>
      <w:rFonts w:hint="default" w:ascii="Wingdings" w:hAnsi="Wingdings" w:cs="Wingdings"/>
      <w:color w:val="000000"/>
      <w:sz w:val="22"/>
      <w:szCs w:val="22"/>
      <w:u w:val="single"/>
    </w:rPr>
  </w:style>
  <w:style w:type="character" w:customStyle="1" w:styleId="19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9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21">
    <w:name w:val="font1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81"/>
    <w:basedOn w:val="9"/>
    <w:autoRedefine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23">
    <w:name w:val="font1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71"/>
    <w:basedOn w:val="9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5">
    <w:name w:val="font1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51"/>
    <w:basedOn w:val="9"/>
    <w:qFormat/>
    <w:uiPriority w:val="0"/>
    <w:rPr>
      <w:rFonts w:hint="eastAsia" w:ascii="宋体" w:hAnsi="宋体" w:eastAsia="宋体" w:cs="宋体"/>
      <w:color w:val="A6A6A6"/>
      <w:sz w:val="22"/>
      <w:szCs w:val="22"/>
      <w:u w:val="none"/>
    </w:rPr>
  </w:style>
  <w:style w:type="character" w:customStyle="1" w:styleId="27">
    <w:name w:val="font12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8">
    <w:name w:val="font122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1382</Words>
  <Characters>1406</Characters>
  <Lines>0</Lines>
  <Paragraphs>0</Paragraphs>
  <TotalTime>8</TotalTime>
  <ScaleCrop>false</ScaleCrop>
  <LinksUpToDate>false</LinksUpToDate>
  <CharactersWithSpaces>1760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2023-10-12T08:27:00Z</dcterms:created>
  <dc:creator>马亮</dc:creator>
  <cp:lastModifiedBy>马亮</cp:lastModifiedBy>
  <cp:lastPrinted>2023-10-16T07:10:00Z</cp:lastPrinted>
  <dcterms:modified xsi:type="dcterms:W3CDTF">2024-04-02T08:27:16Z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5725C0575D2841ABAE33374E49CA3912_12</vt:lpwstr>
  </property>
</Properties>
</file>